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B0EC" w14:textId="342FCB75" w:rsidR="007D4209" w:rsidRDefault="000049CC" w:rsidP="0060534E">
      <w:pPr>
        <w:spacing w:after="120" w:line="276" w:lineRule="auto"/>
        <w:jc w:val="center"/>
        <w:rPr>
          <w:b/>
          <w:bCs/>
          <w:sz w:val="28"/>
          <w:szCs w:val="28"/>
        </w:rPr>
      </w:pPr>
      <w:r w:rsidRPr="000049CC">
        <w:rPr>
          <w:b/>
          <w:bCs/>
          <w:sz w:val="28"/>
          <w:szCs w:val="28"/>
        </w:rPr>
        <w:t>Żywienie rocznego dziecka – co podawać, a jakich produktów unikać? Mamy podpowiedzi od ekspertów</w:t>
      </w:r>
    </w:p>
    <w:p w14:paraId="289D1907" w14:textId="3B695166" w:rsidR="000049CC" w:rsidRDefault="000049CC" w:rsidP="0060534E">
      <w:pPr>
        <w:spacing w:after="120" w:line="276" w:lineRule="auto"/>
        <w:jc w:val="both"/>
        <w:rPr>
          <w:b/>
          <w:bCs/>
        </w:rPr>
      </w:pPr>
      <w:r>
        <w:rPr>
          <w:b/>
          <w:bCs/>
        </w:rPr>
        <w:t xml:space="preserve">Ułożenie jadłospisu rocznego dziecka </w:t>
      </w:r>
      <w:r w:rsidR="007B3137">
        <w:rPr>
          <w:b/>
          <w:bCs/>
        </w:rPr>
        <w:t>może być</w:t>
      </w:r>
      <w:r w:rsidR="002B0A41">
        <w:rPr>
          <w:b/>
          <w:bCs/>
        </w:rPr>
        <w:t xml:space="preserve"> </w:t>
      </w:r>
      <w:r w:rsidR="0060534E">
        <w:rPr>
          <w:b/>
          <w:bCs/>
        </w:rPr>
        <w:t xml:space="preserve">dla rodziców </w:t>
      </w:r>
      <w:r>
        <w:rPr>
          <w:b/>
          <w:bCs/>
        </w:rPr>
        <w:t>nie lada wyzwanie</w:t>
      </w:r>
      <w:r w:rsidR="007B3137">
        <w:rPr>
          <w:b/>
          <w:bCs/>
        </w:rPr>
        <w:t>m</w:t>
      </w:r>
      <w:r>
        <w:rPr>
          <w:b/>
          <w:bCs/>
        </w:rPr>
        <w:t xml:space="preserve">. </w:t>
      </w:r>
      <w:r w:rsidR="007B3137">
        <w:rPr>
          <w:b/>
          <w:bCs/>
        </w:rPr>
        <w:t>Choć b</w:t>
      </w:r>
      <w:r>
        <w:rPr>
          <w:b/>
          <w:bCs/>
        </w:rPr>
        <w:t>rzuszek</w:t>
      </w:r>
      <w:r w:rsidR="007B3137">
        <w:rPr>
          <w:b/>
          <w:bCs/>
        </w:rPr>
        <w:t xml:space="preserve"> roczniaka cały czas </w:t>
      </w:r>
      <w:r w:rsidR="002B0A41">
        <w:rPr>
          <w:b/>
          <w:bCs/>
        </w:rPr>
        <w:t xml:space="preserve">jest </w:t>
      </w:r>
      <w:r w:rsidR="007B3137">
        <w:rPr>
          <w:b/>
          <w:bCs/>
        </w:rPr>
        <w:t xml:space="preserve">mały, </w:t>
      </w:r>
      <w:r>
        <w:rPr>
          <w:b/>
          <w:bCs/>
        </w:rPr>
        <w:t xml:space="preserve">ma </w:t>
      </w:r>
      <w:r w:rsidR="007B3137">
        <w:rPr>
          <w:b/>
          <w:bCs/>
        </w:rPr>
        <w:t xml:space="preserve">przecież </w:t>
      </w:r>
      <w:r>
        <w:rPr>
          <w:b/>
          <w:bCs/>
        </w:rPr>
        <w:t xml:space="preserve">ogromne potrzeby. </w:t>
      </w:r>
      <w:r w:rsidR="004D718D">
        <w:rPr>
          <w:b/>
          <w:bCs/>
        </w:rPr>
        <w:t xml:space="preserve">Intensywny rozwój </w:t>
      </w:r>
      <w:r w:rsidR="007B3137">
        <w:rPr>
          <w:b/>
          <w:bCs/>
        </w:rPr>
        <w:t xml:space="preserve">dziecka </w:t>
      </w:r>
      <w:r w:rsidR="004D718D">
        <w:rPr>
          <w:b/>
          <w:bCs/>
        </w:rPr>
        <w:t xml:space="preserve">powoduje, że </w:t>
      </w:r>
      <w:r>
        <w:rPr>
          <w:b/>
          <w:bCs/>
        </w:rPr>
        <w:t xml:space="preserve">potrzebuje </w:t>
      </w:r>
      <w:r w:rsidR="0060534E">
        <w:rPr>
          <w:b/>
          <w:bCs/>
        </w:rPr>
        <w:t xml:space="preserve">on znacznie </w:t>
      </w:r>
      <w:r w:rsidR="004D718D">
        <w:rPr>
          <w:b/>
          <w:bCs/>
        </w:rPr>
        <w:t xml:space="preserve">więcej </w:t>
      </w:r>
      <w:r w:rsidR="0060534E">
        <w:rPr>
          <w:b/>
          <w:bCs/>
        </w:rPr>
        <w:t xml:space="preserve">niektórych składników odżywczych, np. </w:t>
      </w:r>
      <w:r w:rsidR="004D718D">
        <w:rPr>
          <w:b/>
          <w:bCs/>
        </w:rPr>
        <w:t>witaminy D i żelaza</w:t>
      </w:r>
      <w:r w:rsidR="0060534E">
        <w:rPr>
          <w:b/>
          <w:bCs/>
        </w:rPr>
        <w:t>,</w:t>
      </w:r>
      <w:r w:rsidR="004D718D">
        <w:rPr>
          <w:b/>
          <w:bCs/>
        </w:rPr>
        <w:t xml:space="preserve"> niż jego rodzice</w:t>
      </w:r>
      <w:r w:rsidR="00296F05">
        <w:rPr>
          <w:rStyle w:val="Odwoanieprzypisudolnego"/>
          <w:b/>
          <w:bCs/>
        </w:rPr>
        <w:footnoteReference w:id="1"/>
      </w:r>
      <w:r w:rsidR="004D718D">
        <w:rPr>
          <w:b/>
          <w:bCs/>
        </w:rPr>
        <w:t xml:space="preserve">. </w:t>
      </w:r>
      <w:r w:rsidR="004D718D" w:rsidRPr="004D718D">
        <w:rPr>
          <w:b/>
          <w:bCs/>
        </w:rPr>
        <w:t xml:space="preserve">Właśnie dlatego jego dieta powinna różnić się od jadłospisu starszych członków rodziny. Jak </w:t>
      </w:r>
      <w:r w:rsidR="007B3137">
        <w:rPr>
          <w:b/>
          <w:bCs/>
        </w:rPr>
        <w:t>prawidłowo</w:t>
      </w:r>
      <w:r w:rsidR="007B3137" w:rsidRPr="004D718D">
        <w:rPr>
          <w:b/>
          <w:bCs/>
        </w:rPr>
        <w:t xml:space="preserve"> </w:t>
      </w:r>
      <w:r w:rsidR="004D718D" w:rsidRPr="004D718D">
        <w:rPr>
          <w:b/>
          <w:bCs/>
        </w:rPr>
        <w:t>komponować i nie zgubić się w</w:t>
      </w:r>
      <w:r w:rsidR="004D718D">
        <w:rPr>
          <w:b/>
          <w:bCs/>
        </w:rPr>
        <w:t> </w:t>
      </w:r>
      <w:r w:rsidR="004D718D" w:rsidRPr="004D718D">
        <w:rPr>
          <w:b/>
          <w:bCs/>
        </w:rPr>
        <w:t xml:space="preserve">gąszczu informacji na temat żywienia roczniaka? </w:t>
      </w:r>
      <w:r w:rsidR="004D718D">
        <w:rPr>
          <w:b/>
          <w:bCs/>
        </w:rPr>
        <w:t>Podpowiadamy, jakie produkty podawać</w:t>
      </w:r>
      <w:r w:rsidR="0060534E">
        <w:rPr>
          <w:b/>
          <w:bCs/>
        </w:rPr>
        <w:t>,</w:t>
      </w:r>
      <w:r w:rsidR="004D718D">
        <w:rPr>
          <w:b/>
          <w:bCs/>
        </w:rPr>
        <w:t xml:space="preserve"> a których unikać.  </w:t>
      </w:r>
    </w:p>
    <w:p w14:paraId="25A18121" w14:textId="0A312D72" w:rsidR="004D718D" w:rsidRDefault="004D718D" w:rsidP="0060534E">
      <w:pPr>
        <w:spacing w:after="120" w:line="276" w:lineRule="auto"/>
        <w:jc w:val="both"/>
        <w:rPr>
          <w:b/>
          <w:bCs/>
        </w:rPr>
      </w:pPr>
      <w:r>
        <w:rPr>
          <w:b/>
          <w:bCs/>
        </w:rPr>
        <w:t>Czas intensywnego rozwoju</w:t>
      </w:r>
    </w:p>
    <w:p w14:paraId="1BA911A2" w14:textId="45AEBE00" w:rsidR="004D718D" w:rsidRDefault="004D718D" w:rsidP="0060534E">
      <w:pPr>
        <w:spacing w:after="120" w:line="276" w:lineRule="auto"/>
        <w:jc w:val="both"/>
      </w:pPr>
      <w:r w:rsidRPr="00B30196">
        <w:rPr>
          <w:b/>
          <w:bCs/>
        </w:rPr>
        <w:t>1000 pierwszych dni życia to czas niezwykle intensywnego</w:t>
      </w:r>
      <w:r w:rsidR="00642A0C" w:rsidRPr="00B30196">
        <w:rPr>
          <w:b/>
          <w:bCs/>
        </w:rPr>
        <w:t xml:space="preserve"> </w:t>
      </w:r>
      <w:r w:rsidRPr="00B30196">
        <w:rPr>
          <w:b/>
          <w:bCs/>
        </w:rPr>
        <w:t>rozwoju dziecka.</w:t>
      </w:r>
      <w:r>
        <w:t xml:space="preserve"> </w:t>
      </w:r>
      <w:r w:rsidR="00642A0C">
        <w:t>Maluch</w:t>
      </w:r>
      <w:r w:rsidR="0060534E">
        <w:t>, który</w:t>
      </w:r>
      <w:r w:rsidR="00642A0C">
        <w:t xml:space="preserve"> jeszcze niedawno raczkował, </w:t>
      </w:r>
      <w:r w:rsidR="0060534E">
        <w:t>zdmuchnął już pierwszą świeczkę z urodzinowego tortu, a dziś</w:t>
      </w:r>
      <w:r w:rsidR="00642A0C">
        <w:t xml:space="preserve"> </w:t>
      </w:r>
      <w:r w:rsidR="0060534E">
        <w:t xml:space="preserve">próbuje </w:t>
      </w:r>
      <w:r w:rsidR="00642A0C">
        <w:t>stawia</w:t>
      </w:r>
      <w:r w:rsidR="0060534E">
        <w:t>ć</w:t>
      </w:r>
      <w:r w:rsidR="00642A0C">
        <w:t xml:space="preserve"> pierwsze kroki</w:t>
      </w:r>
      <w:r w:rsidR="00C54D27">
        <w:t>.</w:t>
      </w:r>
      <w:r w:rsidR="00642A0C">
        <w:t xml:space="preserve"> Zmiany rozwojowe w organizmie roczniaka przebiegają dynamicznie, dlatego jego </w:t>
      </w:r>
      <w:r w:rsidR="00642A0C" w:rsidRPr="00B30196">
        <w:rPr>
          <w:b/>
          <w:bCs/>
        </w:rPr>
        <w:t xml:space="preserve">wciąż rozwijający się organizm potrzebuje </w:t>
      </w:r>
      <w:r w:rsidR="0060534E">
        <w:rPr>
          <w:b/>
          <w:bCs/>
        </w:rPr>
        <w:t xml:space="preserve">(w przeliczeniu na kilogram masy ciała) </w:t>
      </w:r>
      <w:r w:rsidR="0092011E" w:rsidRPr="00B30196">
        <w:rPr>
          <w:b/>
          <w:bCs/>
        </w:rPr>
        <w:t xml:space="preserve">o wiele więcej </w:t>
      </w:r>
      <w:r w:rsidR="0060534E">
        <w:rPr>
          <w:b/>
          <w:bCs/>
        </w:rPr>
        <w:t xml:space="preserve">pewnych </w:t>
      </w:r>
      <w:r w:rsidR="0092011E" w:rsidRPr="00B30196">
        <w:rPr>
          <w:b/>
          <w:bCs/>
        </w:rPr>
        <w:t>witamin i składników mineralnych</w:t>
      </w:r>
      <w:r w:rsidR="0060534E">
        <w:rPr>
          <w:b/>
          <w:bCs/>
        </w:rPr>
        <w:t xml:space="preserve"> niż dorośli</w:t>
      </w:r>
      <w:r w:rsidR="0092011E" w:rsidRPr="00B30196">
        <w:rPr>
          <w:b/>
          <w:bCs/>
        </w:rPr>
        <w:t>.</w:t>
      </w:r>
      <w:r w:rsidR="0092011E">
        <w:t xml:space="preserve"> Jednocześnie brzuszek dziecka nadal </w:t>
      </w:r>
      <w:r w:rsidR="0060534E">
        <w:t xml:space="preserve">jest </w:t>
      </w:r>
      <w:r w:rsidR="0092011E">
        <w:t>wrażliwy i</w:t>
      </w:r>
      <w:r w:rsidR="002B0A41">
        <w:t> </w:t>
      </w:r>
      <w:r w:rsidR="0092011E">
        <w:t xml:space="preserve">delikatny. </w:t>
      </w:r>
      <w:r w:rsidR="00642A0C" w:rsidRPr="00642A0C">
        <w:t>Właśnie dlatego d</w:t>
      </w:r>
      <w:r w:rsidR="0092011E">
        <w:t xml:space="preserve">ania </w:t>
      </w:r>
      <w:r w:rsidR="0060534E">
        <w:t xml:space="preserve">rocznego czy dwuletniego malucha </w:t>
      </w:r>
      <w:r w:rsidR="00642A0C" w:rsidRPr="00642A0C">
        <w:t>powinn</w:t>
      </w:r>
      <w:r w:rsidR="0092011E">
        <w:t>y</w:t>
      </w:r>
      <w:r w:rsidR="00642A0C" w:rsidRPr="00642A0C">
        <w:t xml:space="preserve"> różnić się od </w:t>
      </w:r>
      <w:r w:rsidR="0092011E">
        <w:t xml:space="preserve">tych na co dzień </w:t>
      </w:r>
      <w:r w:rsidR="00273E1D">
        <w:t xml:space="preserve">spożywanych </w:t>
      </w:r>
      <w:r w:rsidR="0092011E">
        <w:t>przez</w:t>
      </w:r>
      <w:r w:rsidR="00642A0C" w:rsidRPr="00642A0C">
        <w:t xml:space="preserve"> starszych członków rodziny. </w:t>
      </w:r>
    </w:p>
    <w:p w14:paraId="39C01918" w14:textId="6F8836CE" w:rsidR="006F0E82" w:rsidRPr="00D20506" w:rsidRDefault="006F0E82" w:rsidP="0060534E">
      <w:pPr>
        <w:spacing w:after="120" w:line="276" w:lineRule="auto"/>
        <w:jc w:val="both"/>
        <w:rPr>
          <w:b/>
          <w:bCs/>
        </w:rPr>
      </w:pPr>
      <w:r>
        <w:rPr>
          <w:b/>
          <w:bCs/>
        </w:rPr>
        <w:t>„</w:t>
      </w:r>
      <w:r w:rsidRPr="00814375">
        <w:rPr>
          <w:b/>
          <w:bCs/>
        </w:rPr>
        <w:t>Dzieci w Polsce za wcześnie przechodzą na dietę stołu rodzinnego, czyli za szybko otrzymują posiłki, które na co dzień spożywają dorośli</w:t>
      </w:r>
      <w:r>
        <w:rPr>
          <w:rStyle w:val="Odwoanieprzypisudolnego"/>
          <w:b/>
          <w:bCs/>
        </w:rPr>
        <w:footnoteReference w:id="2"/>
      </w:r>
      <w:r>
        <w:rPr>
          <w:b/>
          <w:bCs/>
        </w:rPr>
        <w:t xml:space="preserve">. </w:t>
      </w:r>
      <w:r w:rsidRPr="004B71FC">
        <w:t xml:space="preserve">Dieta starszych członków rodziny – rodziców czy rodzeństwa – często </w:t>
      </w:r>
      <w:r>
        <w:t xml:space="preserve">nie </w:t>
      </w:r>
      <w:r w:rsidRPr="004B71FC">
        <w:t>odpowi</w:t>
      </w:r>
      <w:r>
        <w:t>ada</w:t>
      </w:r>
      <w:r w:rsidRPr="004B71FC">
        <w:t xml:space="preserve"> na zapotrzebowanie </w:t>
      </w:r>
      <w:r>
        <w:t>roczniaka</w:t>
      </w:r>
      <w:r w:rsidRPr="004B71FC">
        <w:t xml:space="preserve"> na składniki odżywcze</w:t>
      </w:r>
      <w:r>
        <w:t>, które są</w:t>
      </w:r>
      <w:r w:rsidRPr="004B71FC">
        <w:t xml:space="preserve"> niezbędne do </w:t>
      </w:r>
      <w:r>
        <w:t xml:space="preserve">jego </w:t>
      </w:r>
      <w:r w:rsidRPr="004B71FC">
        <w:t>harmonijnego rozwoju.</w:t>
      </w:r>
      <w:r>
        <w:t xml:space="preserve"> </w:t>
      </w:r>
      <w:r w:rsidRPr="006A6DD7">
        <w:rPr>
          <w:b/>
          <w:bCs/>
        </w:rPr>
        <w:t xml:space="preserve">Co niepokojące, dieta </w:t>
      </w:r>
      <w:r>
        <w:rPr>
          <w:b/>
          <w:bCs/>
        </w:rPr>
        <w:t xml:space="preserve">przeciętnego </w:t>
      </w:r>
      <w:r w:rsidRPr="006A6DD7">
        <w:rPr>
          <w:b/>
          <w:bCs/>
        </w:rPr>
        <w:t>dorosłego Polaka zawiera zbyt mało warzyw i owoców, natomiast jest w niej zbyt wiele tłuszczów zwierzęcych, soli oraz cukru.</w:t>
      </w:r>
      <w:r w:rsidRPr="00B30196">
        <w:t xml:space="preserve"> </w:t>
      </w:r>
      <w:r>
        <w:t>Menu dorosłych z</w:t>
      </w:r>
      <w:r w:rsidRPr="00B30196">
        <w:t>azwyczaj jest też ciężkostrawn</w:t>
      </w:r>
      <w:r>
        <w:t>e, a</w:t>
      </w:r>
      <w:r w:rsidRPr="00B30196">
        <w:t xml:space="preserve"> jednocześnie w dużym stopniu skomponowan</w:t>
      </w:r>
      <w:r>
        <w:t xml:space="preserve">e </w:t>
      </w:r>
      <w:r w:rsidRPr="00B30196">
        <w:t>z</w:t>
      </w:r>
      <w:r w:rsidR="002B0A41">
        <w:t> </w:t>
      </w:r>
      <w:r w:rsidRPr="00B30196">
        <w:t>przetworzonych produktów</w:t>
      </w:r>
      <w:r>
        <w:rPr>
          <w:rStyle w:val="Odwoanieprzypisudolnego"/>
        </w:rPr>
        <w:footnoteReference w:id="3"/>
      </w:r>
      <w:r>
        <w:t>” – tłumaczy Mariola Darzycka, ekspert BebiKlub.pl.</w:t>
      </w:r>
    </w:p>
    <w:p w14:paraId="26C54A4C" w14:textId="7BE26EDA" w:rsidR="0092011E" w:rsidRDefault="0092011E" w:rsidP="0060534E">
      <w:pPr>
        <w:spacing w:after="120" w:line="276" w:lineRule="auto"/>
        <w:jc w:val="both"/>
        <w:rPr>
          <w:b/>
          <w:bCs/>
        </w:rPr>
      </w:pPr>
      <w:r w:rsidRPr="0092011E">
        <w:rPr>
          <w:b/>
          <w:bCs/>
        </w:rPr>
        <w:t>Tego należy unikać</w:t>
      </w:r>
      <w:r w:rsidR="00A95C40">
        <w:rPr>
          <w:b/>
          <w:bCs/>
        </w:rPr>
        <w:t xml:space="preserve"> w diecie malucha</w:t>
      </w:r>
    </w:p>
    <w:p w14:paraId="0BA8265F" w14:textId="151F8CAB" w:rsidR="00A95C40" w:rsidRPr="0092011E" w:rsidRDefault="006F0E82" w:rsidP="0060534E">
      <w:pPr>
        <w:spacing w:after="120" w:line="276" w:lineRule="auto"/>
        <w:jc w:val="both"/>
        <w:rPr>
          <w:b/>
          <w:bCs/>
        </w:rPr>
      </w:pPr>
      <w:r>
        <w:rPr>
          <w:b/>
          <w:bCs/>
        </w:rPr>
        <w:t>„</w:t>
      </w:r>
      <w:r w:rsidR="003B3D55">
        <w:t>B</w:t>
      </w:r>
      <w:r w:rsidR="006A6DD7">
        <w:t xml:space="preserve">rzuszek roczniaka jest wymagający, a </w:t>
      </w:r>
      <w:r w:rsidR="003B3D55">
        <w:t xml:space="preserve">dieta zawierająca zbyt mało owoców i warzyw, a za dużo cukru i soli </w:t>
      </w:r>
      <w:r w:rsidR="00273E1D">
        <w:t>nie spełni jego potrzeb</w:t>
      </w:r>
      <w:r w:rsidR="003B3D55">
        <w:t xml:space="preserve">. </w:t>
      </w:r>
      <w:r w:rsidR="00593942">
        <w:rPr>
          <w:b/>
          <w:bCs/>
        </w:rPr>
        <w:t>Słodkie przekąski z pewnością przypadną maluchowi do gustu, ale mogą powodować</w:t>
      </w:r>
      <w:r w:rsidR="003B3D55" w:rsidRPr="00296F05">
        <w:t xml:space="preserve"> </w:t>
      </w:r>
      <w:r w:rsidR="00593942" w:rsidRPr="00296F05">
        <w:t>zaburzeni</w:t>
      </w:r>
      <w:r w:rsidR="00593942">
        <w:t>a</w:t>
      </w:r>
      <w:r w:rsidR="00593942" w:rsidRPr="00296F05">
        <w:t xml:space="preserve"> </w:t>
      </w:r>
      <w:r w:rsidR="003B3D55" w:rsidRPr="00296F05">
        <w:t>łaknienia, a niechęć małego dziecka do spożywania pełnowartościowych posiłków może grozić niedoborami składników odżywczych</w:t>
      </w:r>
      <w:r w:rsidR="003B3D55">
        <w:rPr>
          <w:b/>
          <w:bCs/>
        </w:rPr>
        <w:t>.</w:t>
      </w:r>
      <w:r w:rsidR="00296F05">
        <w:rPr>
          <w:b/>
          <w:bCs/>
        </w:rPr>
        <w:t xml:space="preserve"> </w:t>
      </w:r>
      <w:r w:rsidR="00296F05" w:rsidRPr="00296F05">
        <w:rPr>
          <w:b/>
          <w:bCs/>
        </w:rPr>
        <w:t>Nadmiar soli może natomiast niekorzystnie wpływać na prawidłowy rozwój układu kostnego dziecka</w:t>
      </w:r>
      <w:r w:rsidR="00296F05" w:rsidRPr="00296F05">
        <w:t xml:space="preserve">, </w:t>
      </w:r>
      <w:r w:rsidR="00296F05">
        <w:t xml:space="preserve">a </w:t>
      </w:r>
      <w:r w:rsidR="00296F05" w:rsidRPr="00296F05">
        <w:t xml:space="preserve">zbyt duże </w:t>
      </w:r>
      <w:r w:rsidR="00296F05">
        <w:t xml:space="preserve">jej </w:t>
      </w:r>
      <w:r w:rsidR="00296F05" w:rsidRPr="00296F05">
        <w:t>spożycie przez dzieci prowadzi do nadmiernego obciążenia nerek, które są mniej rozwinięte niż u dorosłych</w:t>
      </w:r>
      <w:r w:rsidR="00296F05">
        <w:rPr>
          <w:rStyle w:val="Odwoanieprzypisudolnego"/>
        </w:rPr>
        <w:footnoteReference w:id="4"/>
      </w:r>
      <w:r w:rsidR="00553B16">
        <w:t>.</w:t>
      </w:r>
      <w:r w:rsidR="00273E1D">
        <w:t xml:space="preserve"> </w:t>
      </w:r>
      <w:r w:rsidR="00A95C40">
        <w:t>T</w:t>
      </w:r>
      <w:r w:rsidR="00A95C40" w:rsidRPr="004B71FC">
        <w:t>rzeba pamiętać, że w żywieniu najmłodszych niezwykle istotna jest jakość i bezpieczeństwo wybieranych produktów</w:t>
      </w:r>
      <w:r w:rsidR="00A95C40">
        <w:t xml:space="preserve">. </w:t>
      </w:r>
      <w:r w:rsidR="00A95C40" w:rsidRPr="002027F5">
        <w:t>M</w:t>
      </w:r>
      <w:r w:rsidR="00273E1D">
        <w:t>łody</w:t>
      </w:r>
      <w:r w:rsidR="00A95C40" w:rsidRPr="002027F5">
        <w:t xml:space="preserve"> organizm jest </w:t>
      </w:r>
      <w:r w:rsidR="00C54D27">
        <w:t>bardziej wrażliwy</w:t>
      </w:r>
      <w:r w:rsidR="00A95C40" w:rsidRPr="002027F5">
        <w:t xml:space="preserve"> </w:t>
      </w:r>
      <w:r w:rsidR="00C54D27">
        <w:t xml:space="preserve">(ze względu na mniejszą masę ciała) </w:t>
      </w:r>
      <w:r w:rsidR="00A95C40" w:rsidRPr="002027F5">
        <w:t xml:space="preserve">na </w:t>
      </w:r>
      <w:r w:rsidR="00C54D27">
        <w:t xml:space="preserve">ewentualne </w:t>
      </w:r>
      <w:r w:rsidR="00A95C40" w:rsidRPr="002027F5">
        <w:t>zanieczyszczenia</w:t>
      </w:r>
      <w:r w:rsidR="00C54D27">
        <w:t xml:space="preserve"> </w:t>
      </w:r>
      <w:r w:rsidR="00A95C40" w:rsidRPr="002027F5">
        <w:t xml:space="preserve">i </w:t>
      </w:r>
      <w:r w:rsidR="00273E1D" w:rsidRPr="002027F5">
        <w:t xml:space="preserve">dodatki </w:t>
      </w:r>
      <w:r w:rsidR="00C54D27">
        <w:t>do</w:t>
      </w:r>
      <w:r w:rsidR="00C54D27" w:rsidRPr="002027F5">
        <w:t xml:space="preserve"> </w:t>
      </w:r>
      <w:r w:rsidR="00A95C40">
        <w:t xml:space="preserve">żywności </w:t>
      </w:r>
      <w:r w:rsidR="00A95C40" w:rsidRPr="002027F5">
        <w:t>niż organizm dorosłego.</w:t>
      </w:r>
      <w:r w:rsidR="00273E1D">
        <w:t xml:space="preserve"> Warto wybierać produkty bez konserwantów, barwników i wzmacniaczy smaku, a także bez</w:t>
      </w:r>
      <w:r w:rsidR="00C54D27">
        <w:t xml:space="preserve"> dodatku</w:t>
      </w:r>
      <w:r w:rsidR="00273E1D">
        <w:t xml:space="preserve"> soli i</w:t>
      </w:r>
      <w:r>
        <w:t> </w:t>
      </w:r>
      <w:r w:rsidR="00273E1D">
        <w:t>cukru</w:t>
      </w:r>
      <w:r>
        <w:t>” – dodaje Katarzyna Rabenda, ekspert BebiKlub.pl.</w:t>
      </w:r>
    </w:p>
    <w:p w14:paraId="2221F45C" w14:textId="354AA47C" w:rsidR="00A95C40" w:rsidRDefault="00A95C40" w:rsidP="0060534E">
      <w:pPr>
        <w:spacing w:after="120" w:line="276" w:lineRule="auto"/>
        <w:jc w:val="both"/>
        <w:rPr>
          <w:b/>
          <w:bCs/>
        </w:rPr>
      </w:pPr>
      <w:r w:rsidRPr="00A95C40">
        <w:rPr>
          <w:b/>
          <w:bCs/>
        </w:rPr>
        <w:lastRenderedPageBreak/>
        <w:t>Te produkty</w:t>
      </w:r>
      <w:r w:rsidR="005B4CCC">
        <w:rPr>
          <w:b/>
          <w:bCs/>
        </w:rPr>
        <w:t xml:space="preserve"> i składniki</w:t>
      </w:r>
      <w:r w:rsidRPr="00A95C40">
        <w:rPr>
          <w:b/>
          <w:bCs/>
        </w:rPr>
        <w:t xml:space="preserve"> są kluczowe </w:t>
      </w:r>
      <w:r w:rsidR="006F0E82">
        <w:rPr>
          <w:b/>
          <w:bCs/>
        </w:rPr>
        <w:t>w żywieniu małego</w:t>
      </w:r>
      <w:r w:rsidRPr="00A95C40">
        <w:rPr>
          <w:b/>
          <w:bCs/>
        </w:rPr>
        <w:t xml:space="preserve"> dziecka</w:t>
      </w:r>
    </w:p>
    <w:p w14:paraId="651B63DF" w14:textId="54CB63AB" w:rsidR="006F0E82" w:rsidRDefault="00A95C40" w:rsidP="00D20506">
      <w:pPr>
        <w:pStyle w:val="Akapitzlist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</w:pPr>
      <w:r w:rsidRPr="006F0E82">
        <w:rPr>
          <w:b/>
          <w:bCs/>
        </w:rPr>
        <w:t>Dla prawidłowego rozwoju dziecka ważna jest witamina D, której maluch potrzebuje aż 6 razy więcej niż dorosły</w:t>
      </w:r>
      <w:r>
        <w:rPr>
          <w:rStyle w:val="Odwoanieprzypisudolnego"/>
          <w:b/>
          <w:bCs/>
        </w:rPr>
        <w:footnoteReference w:id="5"/>
      </w:r>
      <w:r w:rsidRPr="006F0E82">
        <w:rPr>
          <w:b/>
          <w:bCs/>
        </w:rPr>
        <w:t xml:space="preserve">. </w:t>
      </w:r>
      <w:r>
        <w:t xml:space="preserve">Bogate w nią są np. </w:t>
      </w:r>
      <w:r w:rsidRPr="00A95C40">
        <w:t>ryby morskie (łosoś, makrela)</w:t>
      </w:r>
      <w:r w:rsidR="006F0E82">
        <w:t>,</w:t>
      </w:r>
      <w:r w:rsidRPr="00A95C40">
        <w:t xml:space="preserve"> ale także żółtk</w:t>
      </w:r>
      <w:r>
        <w:t>o</w:t>
      </w:r>
      <w:r w:rsidRPr="00A95C40">
        <w:t xml:space="preserve"> jaja. </w:t>
      </w:r>
      <w:r>
        <w:t xml:space="preserve">Niezwykle istotne jest również żelazo. </w:t>
      </w:r>
      <w:r w:rsidR="005B4CCC">
        <w:t xml:space="preserve">Ten składnik znaleźć można m.in. w dobrej jakości mięsie, </w:t>
      </w:r>
      <w:r w:rsidR="005B4CCC" w:rsidRPr="005B4CCC">
        <w:t>produkt</w:t>
      </w:r>
      <w:r w:rsidR="005B4CCC">
        <w:t>ach</w:t>
      </w:r>
      <w:r w:rsidR="005B4CCC" w:rsidRPr="005B4CCC">
        <w:t xml:space="preserve"> zbożow</w:t>
      </w:r>
      <w:r w:rsidR="005B4CCC">
        <w:t>ych czy</w:t>
      </w:r>
      <w:r w:rsidR="005B4CCC" w:rsidRPr="005B4CCC">
        <w:t xml:space="preserve"> zielon</w:t>
      </w:r>
      <w:r w:rsidR="005B4CCC">
        <w:t>ych</w:t>
      </w:r>
      <w:r w:rsidR="005B4CCC" w:rsidRPr="005B4CCC">
        <w:t xml:space="preserve"> warzywa</w:t>
      </w:r>
      <w:r w:rsidR="005B4CCC">
        <w:t>ch</w:t>
      </w:r>
      <w:r w:rsidR="005B4CCC" w:rsidRPr="005B4CCC">
        <w:t xml:space="preserve"> liściast</w:t>
      </w:r>
      <w:r w:rsidR="005B4CCC">
        <w:t>ych, np. szpinaku. Zapotrzebowanie rocznego dziecka na żelazo jest czterokrotnie większe niż u osoby dorosłej</w:t>
      </w:r>
      <w:r w:rsidR="005B4CCC">
        <w:rPr>
          <w:rStyle w:val="Odwoanieprzypisudolnego"/>
        </w:rPr>
        <w:footnoteReference w:id="6"/>
      </w:r>
      <w:r w:rsidR="005B4CCC">
        <w:t xml:space="preserve">. </w:t>
      </w:r>
    </w:p>
    <w:p w14:paraId="029FD209" w14:textId="49E03CE6" w:rsidR="006F0E82" w:rsidRDefault="005B4CCC" w:rsidP="00D20506">
      <w:pPr>
        <w:pStyle w:val="Akapitzlist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</w:pPr>
      <w:r w:rsidRPr="006F0E82">
        <w:rPr>
          <w:b/>
          <w:bCs/>
        </w:rPr>
        <w:t>W diecie malucha nie powinno zabraknąć także tłuszcz</w:t>
      </w:r>
      <w:r w:rsidR="006F0E82">
        <w:rPr>
          <w:b/>
          <w:bCs/>
        </w:rPr>
        <w:t>ów</w:t>
      </w:r>
      <w:r w:rsidRPr="006F0E82">
        <w:rPr>
          <w:b/>
          <w:bCs/>
        </w:rPr>
        <w:t xml:space="preserve">. </w:t>
      </w:r>
      <w:r w:rsidRPr="005B4CCC">
        <w:t xml:space="preserve">Szczególnie istotne w menu </w:t>
      </w:r>
      <w:r>
        <w:t>m</w:t>
      </w:r>
      <w:r w:rsidRPr="005B4CCC">
        <w:t>alucha są wielonienasycone kwasy tłuszczowe</w:t>
      </w:r>
      <w:r>
        <w:t xml:space="preserve">, </w:t>
      </w:r>
      <w:r w:rsidRPr="005B4CCC">
        <w:t>a więc oleje roślinne: olej rzepakowy</w:t>
      </w:r>
      <w:r>
        <w:t xml:space="preserve"> lub</w:t>
      </w:r>
      <w:r w:rsidRPr="005B4CCC">
        <w:t xml:space="preserve"> oliwa z oliwek</w:t>
      </w:r>
      <w:r>
        <w:t xml:space="preserve">. </w:t>
      </w:r>
      <w:r w:rsidR="00BA2EA3" w:rsidRPr="006F0E82">
        <w:rPr>
          <w:b/>
          <w:bCs/>
        </w:rPr>
        <w:t>Ilość tłuszczu w codziennej diecie powinna pokrywać ok. 35–40% całodziennego zapotrzebowania rocznego dziecka na energię</w:t>
      </w:r>
      <w:r w:rsidR="00BA2EA3">
        <w:t>, czyli więcej, niż jest potrzebne w diecie osób dorosłych</w:t>
      </w:r>
      <w:r w:rsidR="00BA2EA3">
        <w:rPr>
          <w:rStyle w:val="Odwoanieprzypisudolnego"/>
        </w:rPr>
        <w:footnoteReference w:id="7"/>
      </w:r>
      <w:r w:rsidR="004968C0">
        <w:t>.</w:t>
      </w:r>
    </w:p>
    <w:p w14:paraId="508B55EF" w14:textId="107F24C2" w:rsidR="00D20506" w:rsidRDefault="004968C0" w:rsidP="00D20506">
      <w:pPr>
        <w:pStyle w:val="Akapitzlist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</w:pPr>
      <w:r w:rsidRPr="006F0E82">
        <w:rPr>
          <w:b/>
          <w:bCs/>
        </w:rPr>
        <w:t xml:space="preserve">W diecie dziecka po 1. urodzinach </w:t>
      </w:r>
      <w:r w:rsidR="00593942">
        <w:rPr>
          <w:b/>
          <w:bCs/>
        </w:rPr>
        <w:t xml:space="preserve">węglowodany </w:t>
      </w:r>
      <w:r w:rsidRPr="006F0E82">
        <w:rPr>
          <w:b/>
          <w:bCs/>
        </w:rPr>
        <w:t>powinny stanowić 45-65%.</w:t>
      </w:r>
      <w:r>
        <w:t xml:space="preserve"> P</w:t>
      </w:r>
      <w:r w:rsidRPr="004968C0">
        <w:t>rodukty, które są źródłem węglowodanów złożonych</w:t>
      </w:r>
      <w:r w:rsidR="006F0E82">
        <w:t>,</w:t>
      </w:r>
      <w:r>
        <w:t xml:space="preserve"> to m.in.: </w:t>
      </w:r>
      <w:r w:rsidRPr="004968C0">
        <w:t>pełnoziarniste pieczywo, kasze, makaron</w:t>
      </w:r>
      <w:r>
        <w:t>y</w:t>
      </w:r>
      <w:r w:rsidRPr="004968C0">
        <w:t xml:space="preserve"> i</w:t>
      </w:r>
      <w:r w:rsidR="002B0A41">
        <w:t> </w:t>
      </w:r>
      <w:r w:rsidRPr="004968C0">
        <w:t>produkty z</w:t>
      </w:r>
      <w:r>
        <w:t> </w:t>
      </w:r>
      <w:r w:rsidRPr="004968C0">
        <w:t xml:space="preserve">mąki </w:t>
      </w:r>
      <w:r>
        <w:t>pełnoziarnistej</w:t>
      </w:r>
      <w:r w:rsidRPr="004968C0">
        <w:t>.</w:t>
      </w:r>
      <w:r>
        <w:t xml:space="preserve"> D</w:t>
      </w:r>
      <w:r w:rsidRPr="004968C0">
        <w:t xml:space="preserve">ostarczają </w:t>
      </w:r>
      <w:r>
        <w:t xml:space="preserve">one dodatkowo </w:t>
      </w:r>
      <w:r w:rsidRPr="004968C0">
        <w:t xml:space="preserve">odpowiednią ilość błonnika, który reguluje pracę jelit </w:t>
      </w:r>
      <w:r>
        <w:t>dziecka</w:t>
      </w:r>
      <w:r>
        <w:rPr>
          <w:rStyle w:val="Odwoanieprzypisudolnego"/>
        </w:rPr>
        <w:footnoteReference w:id="8"/>
      </w:r>
      <w:r w:rsidRPr="004968C0">
        <w:t>.</w:t>
      </w:r>
    </w:p>
    <w:p w14:paraId="5B059994" w14:textId="7C0FD76C" w:rsidR="00747B62" w:rsidRPr="00003653" w:rsidRDefault="004968C0" w:rsidP="00D20506">
      <w:pPr>
        <w:pStyle w:val="Akapitzlist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</w:pPr>
      <w:r w:rsidRPr="006F0E82">
        <w:rPr>
          <w:b/>
          <w:bCs/>
        </w:rPr>
        <w:t xml:space="preserve">Kluczowy w menu roczniaka jest wapń. </w:t>
      </w:r>
      <w:r w:rsidRPr="004968C0">
        <w:t xml:space="preserve">Dzięki niemu maluszek ma zdrowe kości i zęby. </w:t>
      </w:r>
      <w:r w:rsidR="00003653">
        <w:t xml:space="preserve">Eksperci Światowej Organizacji Zdrowia rekomendują, aby </w:t>
      </w:r>
      <w:r w:rsidR="00003653" w:rsidRPr="00003653">
        <w:t xml:space="preserve">wyłącznym pokarmem niemowlęcia w pierwszym półroczu jego życia </w:t>
      </w:r>
      <w:r w:rsidR="00D0397B">
        <w:t>było</w:t>
      </w:r>
      <w:r w:rsidR="00003653" w:rsidRPr="00003653">
        <w:t xml:space="preserve"> mleko mamy</w:t>
      </w:r>
      <w:r w:rsidR="00003653" w:rsidRPr="006F0E82">
        <w:rPr>
          <w:b/>
          <w:bCs/>
        </w:rPr>
        <w:t>. Karmienie piersią można i warto kontynuować – również po 1. roku życia dziecka</w:t>
      </w:r>
      <w:r w:rsidR="00003653" w:rsidRPr="00003653">
        <w:t xml:space="preserve">. Jeśli kontynuowanie karmienia piersią nie jest możliwe, </w:t>
      </w:r>
      <w:r w:rsidR="00003653" w:rsidRPr="006F0E82">
        <w:rPr>
          <w:b/>
          <w:bCs/>
        </w:rPr>
        <w:t>warto wybrać mleko modyfikowane dopasowan</w:t>
      </w:r>
      <w:r w:rsidR="005A1728">
        <w:rPr>
          <w:b/>
          <w:bCs/>
        </w:rPr>
        <w:t>ą</w:t>
      </w:r>
      <w:r w:rsidR="00003653" w:rsidRPr="006F0E82">
        <w:rPr>
          <w:b/>
          <w:bCs/>
        </w:rPr>
        <w:t xml:space="preserve"> do potrzeb roczniaka.</w:t>
      </w:r>
      <w:r w:rsidR="00003653" w:rsidRPr="00003653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0E82" w14:paraId="4AB2540A" w14:textId="77777777" w:rsidTr="006F0E82">
        <w:tc>
          <w:tcPr>
            <w:tcW w:w="9062" w:type="dxa"/>
          </w:tcPr>
          <w:p w14:paraId="05F488B8" w14:textId="77777777" w:rsidR="006F0E82" w:rsidRPr="00D20506" w:rsidRDefault="006F0E82" w:rsidP="00D20506">
            <w:pPr>
              <w:spacing w:before="120" w:after="120" w:line="276" w:lineRule="auto"/>
              <w:jc w:val="both"/>
              <w:rPr>
                <w:b/>
                <w:bCs/>
              </w:rPr>
            </w:pPr>
            <w:r w:rsidRPr="00D20506">
              <w:rPr>
                <w:b/>
                <w:bCs/>
              </w:rPr>
              <w:t>Rozwiązanie na wielkie potrzeby małych brzuszków</w:t>
            </w:r>
          </w:p>
          <w:p w14:paraId="2F577F10" w14:textId="06C85588" w:rsidR="006F0E82" w:rsidRDefault="006F0E82">
            <w:pPr>
              <w:spacing w:after="120" w:line="276" w:lineRule="auto"/>
              <w:jc w:val="both"/>
            </w:pPr>
            <w:r w:rsidRPr="00003653">
              <w:t xml:space="preserve">Już </w:t>
            </w:r>
            <w:r w:rsidRPr="00747B62">
              <w:rPr>
                <w:b/>
                <w:bCs/>
              </w:rPr>
              <w:t xml:space="preserve">2 kubki po 200 ml </w:t>
            </w:r>
            <w:hyperlink r:id="rId8" w:history="1">
              <w:r w:rsidRPr="00747B62">
                <w:rPr>
                  <w:rStyle w:val="Hipercze"/>
                  <w:b/>
                  <w:bCs/>
                </w:rPr>
                <w:t>Bebiko Junior 3 NUTRIflor Expert</w:t>
              </w:r>
            </w:hyperlink>
            <w:r w:rsidRPr="00003653">
              <w:t xml:space="preserve"> dziennie pomagają pokryć zapotrzebowanie dziecka na ważne składniki odżywcze, w tym m.in. 71% zapotrzebowania na wapń i jod</w:t>
            </w:r>
            <w:r>
              <w:rPr>
                <w:rStyle w:val="Odwoanieprzypisudolnego"/>
              </w:rPr>
              <w:footnoteReference w:id="9"/>
            </w:r>
            <w:r>
              <w:t>. Formuła Bebiko Junior 3 NUTRIflor Expert zawiera również w</w:t>
            </w:r>
            <w:r w:rsidRPr="00747B62">
              <w:t xml:space="preserve">itaminy A, C i </w:t>
            </w:r>
            <w:r>
              <w:t>D</w:t>
            </w:r>
            <w:r>
              <w:rPr>
                <w:rStyle w:val="Odwoanieprzypisudolnego"/>
              </w:rPr>
              <w:footnoteReference w:id="10"/>
            </w:r>
            <w:r w:rsidRPr="00747B62">
              <w:t xml:space="preserve"> dla prawidłowego funkcjonowania układu odpornościowego</w:t>
            </w:r>
            <w:r>
              <w:t xml:space="preserve"> oraz </w:t>
            </w:r>
            <w:r w:rsidRPr="00747B62">
              <w:t>kwas ALA</w:t>
            </w:r>
            <w:r>
              <w:rPr>
                <w:rStyle w:val="Odwoanieprzypisudolnego"/>
              </w:rPr>
              <w:footnoteReference w:id="11"/>
            </w:r>
            <w:r w:rsidRPr="00747B62">
              <w:t xml:space="preserve"> dla wsparcia prawidłowego rozwoju i</w:t>
            </w:r>
            <w:r>
              <w:t> </w:t>
            </w:r>
            <w:r w:rsidRPr="00747B62">
              <w:t>mózgu i tkanki nerwowej</w:t>
            </w:r>
            <w:r>
              <w:t>.</w:t>
            </w:r>
          </w:p>
        </w:tc>
      </w:tr>
    </w:tbl>
    <w:p w14:paraId="5707622B" w14:textId="649AD001" w:rsidR="005B4CCC" w:rsidRPr="004968C0" w:rsidRDefault="00553B16" w:rsidP="00D20506">
      <w:pPr>
        <w:spacing w:before="120" w:after="120" w:line="276" w:lineRule="auto"/>
        <w:jc w:val="both"/>
      </w:pPr>
      <w:r>
        <w:rPr>
          <w:rFonts w:eastAsia="Times New Roman"/>
          <w:b/>
          <w:color w:val="000000" w:themeColor="text1"/>
          <w:sz w:val="18"/>
          <w:szCs w:val="18"/>
        </w:rPr>
        <w:t>Ważne informacje:</w:t>
      </w:r>
      <w:r>
        <w:rPr>
          <w:rFonts w:eastAsia="Times New Roman"/>
          <w:color w:val="000000" w:themeColor="text1"/>
          <w:sz w:val="18"/>
          <w:szCs w:val="18"/>
        </w:rPr>
        <w:t xml:space="preserve"> Karmienie piersią jest najwłaściwszym i najtańszym sposobem żywienia niemowląt oraz  jest rekomendowane dla małych dzieci wraz z urozmaiconą dietą. Mleko matki zawiera składniki odżywcze niezbędne do prawidłowego rozwoju dziecka oraz chroni je przed chorobami i infekcjami. Karmienie piersią daje najlepsze efekty, gdy matka prawidłowo odżywia się w ciąży i w czasie laktacji oraz gdy nie ma miejsca nieuzasadnione dokarmianie dziecka. Przed podjęciem decyzji o zmianie sposobu karmienia matka powinna zasięgnąć porady lekarza.</w:t>
      </w:r>
    </w:p>
    <w:sectPr w:rsidR="005B4CCC" w:rsidRPr="004968C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4FD60" w14:textId="77777777" w:rsidR="0074351C" w:rsidRDefault="0074351C" w:rsidP="000049CC">
      <w:pPr>
        <w:spacing w:after="0" w:line="240" w:lineRule="auto"/>
      </w:pPr>
      <w:r>
        <w:separator/>
      </w:r>
    </w:p>
  </w:endnote>
  <w:endnote w:type="continuationSeparator" w:id="0">
    <w:p w14:paraId="3288E511" w14:textId="77777777" w:rsidR="0074351C" w:rsidRDefault="0074351C" w:rsidP="00004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26052" w14:textId="77777777" w:rsidR="0074351C" w:rsidRDefault="0074351C" w:rsidP="000049CC">
      <w:pPr>
        <w:spacing w:after="0" w:line="240" w:lineRule="auto"/>
      </w:pPr>
      <w:r>
        <w:separator/>
      </w:r>
    </w:p>
  </w:footnote>
  <w:footnote w:type="continuationSeparator" w:id="0">
    <w:p w14:paraId="6536ED1C" w14:textId="77777777" w:rsidR="0074351C" w:rsidRDefault="0074351C" w:rsidP="000049CC">
      <w:pPr>
        <w:spacing w:after="0" w:line="240" w:lineRule="auto"/>
      </w:pPr>
      <w:r>
        <w:continuationSeparator/>
      </w:r>
    </w:p>
  </w:footnote>
  <w:footnote w:id="1">
    <w:p w14:paraId="5083AF31" w14:textId="25D46072" w:rsidR="00296F05" w:rsidRPr="00D20506" w:rsidRDefault="00296F05" w:rsidP="00296F05">
      <w:pPr>
        <w:pStyle w:val="Tekstprzypisudolnego"/>
        <w:jc w:val="both"/>
        <w:rPr>
          <w:sz w:val="18"/>
          <w:szCs w:val="18"/>
          <w:lang w:val="en-US"/>
        </w:rPr>
      </w:pPr>
      <w:r w:rsidRPr="00296F05">
        <w:rPr>
          <w:rStyle w:val="Odwoanieprzypisudolnego"/>
          <w:sz w:val="18"/>
          <w:szCs w:val="18"/>
        </w:rPr>
        <w:footnoteRef/>
      </w:r>
      <w:r w:rsidRPr="00296F05">
        <w:rPr>
          <w:sz w:val="18"/>
          <w:szCs w:val="18"/>
        </w:rPr>
        <w:t xml:space="preserve"> W przeliczeniu na kg masy ciała zgodnie z: Normy żywienia dla populacji Polski i ich zastosowanie pod red. </w:t>
      </w:r>
      <w:r w:rsidRPr="00D20506">
        <w:rPr>
          <w:sz w:val="18"/>
          <w:szCs w:val="18"/>
          <w:lang w:val="en-US"/>
        </w:rPr>
        <w:t>M. Jarosz i in. NIZP-PZH, 2020</w:t>
      </w:r>
    </w:p>
  </w:footnote>
  <w:footnote w:id="2">
    <w:p w14:paraId="32EB83A3" w14:textId="77777777" w:rsidR="006F0E82" w:rsidRPr="00296F05" w:rsidRDefault="006F0E82" w:rsidP="006F0E82">
      <w:pPr>
        <w:pStyle w:val="Tekstprzypisudolnego"/>
        <w:jc w:val="both"/>
        <w:rPr>
          <w:sz w:val="18"/>
          <w:szCs w:val="18"/>
        </w:rPr>
      </w:pPr>
      <w:r w:rsidRPr="00296F05">
        <w:rPr>
          <w:rStyle w:val="Odwoanieprzypisudolnego"/>
          <w:sz w:val="18"/>
          <w:szCs w:val="18"/>
        </w:rPr>
        <w:footnoteRef/>
      </w:r>
      <w:r w:rsidRPr="00167BCB">
        <w:rPr>
          <w:sz w:val="18"/>
          <w:szCs w:val="18"/>
          <w:lang w:val="en-US"/>
        </w:rPr>
        <w:t xml:space="preserve"> Horvath A, Stróżyk A, Dziechciarz P, Szajewska H. An Online Cross-Sectional Survey of Complementary Feeding Practices during the COVID-19 Restrictions in Poland. </w:t>
      </w:r>
      <w:r w:rsidRPr="00296F05">
        <w:rPr>
          <w:sz w:val="18"/>
          <w:szCs w:val="18"/>
        </w:rPr>
        <w:t>Nutrients. 2021; 13(9):3196</w:t>
      </w:r>
    </w:p>
  </w:footnote>
  <w:footnote w:id="3">
    <w:p w14:paraId="1025E540" w14:textId="77777777" w:rsidR="006F0E82" w:rsidRDefault="006F0E82" w:rsidP="006F0E82">
      <w:pPr>
        <w:pStyle w:val="Tekstprzypisudolnego"/>
        <w:jc w:val="both"/>
      </w:pPr>
      <w:r w:rsidRPr="00296F05">
        <w:rPr>
          <w:rStyle w:val="Odwoanieprzypisudolnego"/>
          <w:sz w:val="18"/>
          <w:szCs w:val="18"/>
        </w:rPr>
        <w:footnoteRef/>
      </w:r>
      <w:r w:rsidRPr="00296F05">
        <w:rPr>
          <w:sz w:val="18"/>
          <w:szCs w:val="18"/>
        </w:rPr>
        <w:t xml:space="preserve"> https://www.cbos.pl/SPISKOM.POL/2019/K_106_19.PDF</w:t>
      </w:r>
    </w:p>
  </w:footnote>
  <w:footnote w:id="4">
    <w:p w14:paraId="18589DA8" w14:textId="7B3CF153" w:rsidR="00296F05" w:rsidRDefault="00296F05">
      <w:pPr>
        <w:pStyle w:val="Tekstprzypisudolnego"/>
      </w:pPr>
      <w:r w:rsidRPr="00553B16">
        <w:rPr>
          <w:rStyle w:val="Odwoanieprzypisudolnego"/>
          <w:sz w:val="18"/>
          <w:szCs w:val="18"/>
        </w:rPr>
        <w:footnoteRef/>
      </w:r>
      <w:r w:rsidRPr="00553B16">
        <w:rPr>
          <w:sz w:val="18"/>
          <w:szCs w:val="18"/>
        </w:rPr>
        <w:t xml:space="preserve"> </w:t>
      </w:r>
      <w:r w:rsidR="00553B16" w:rsidRPr="00553B16">
        <w:rPr>
          <w:sz w:val="18"/>
          <w:szCs w:val="18"/>
        </w:rPr>
        <w:t>Jarosz M., Normy żywienia dla populacji polskiej, IŻŻ, Warszawa, 2017.</w:t>
      </w:r>
    </w:p>
  </w:footnote>
  <w:footnote w:id="5">
    <w:p w14:paraId="2746568F" w14:textId="790691FE" w:rsidR="00A95C40" w:rsidRPr="00296F05" w:rsidRDefault="00A95C40" w:rsidP="00296F05">
      <w:pPr>
        <w:pStyle w:val="Tekstprzypisudolnego"/>
        <w:jc w:val="both"/>
        <w:rPr>
          <w:sz w:val="18"/>
          <w:szCs w:val="18"/>
        </w:rPr>
      </w:pPr>
      <w:r w:rsidRPr="00296F05">
        <w:rPr>
          <w:rStyle w:val="Odwoanieprzypisudolnego"/>
          <w:sz w:val="18"/>
          <w:szCs w:val="18"/>
        </w:rPr>
        <w:footnoteRef/>
      </w:r>
      <w:r w:rsidRPr="00296F05">
        <w:rPr>
          <w:sz w:val="18"/>
          <w:szCs w:val="18"/>
        </w:rPr>
        <w:t xml:space="preserve"> W przeliczeniu na kg masy ciała zgodnie z: Normy żywienia dla populacji Polski i ich zastosowanie pod red. M. Jarosz i in. NIZP-PZH, 2020</w:t>
      </w:r>
    </w:p>
  </w:footnote>
  <w:footnote w:id="6">
    <w:p w14:paraId="749E782C" w14:textId="03346E7E" w:rsidR="005B4CCC" w:rsidRPr="00296F05" w:rsidRDefault="005B4CCC" w:rsidP="00296F05">
      <w:pPr>
        <w:pStyle w:val="Tekstprzypisudolnego"/>
        <w:jc w:val="both"/>
        <w:rPr>
          <w:sz w:val="18"/>
          <w:szCs w:val="18"/>
        </w:rPr>
      </w:pPr>
      <w:r w:rsidRPr="00296F05">
        <w:rPr>
          <w:rStyle w:val="Odwoanieprzypisudolnego"/>
          <w:sz w:val="18"/>
          <w:szCs w:val="18"/>
        </w:rPr>
        <w:footnoteRef/>
      </w:r>
      <w:r w:rsidRPr="00296F05">
        <w:rPr>
          <w:sz w:val="18"/>
          <w:szCs w:val="18"/>
        </w:rPr>
        <w:t xml:space="preserve"> Tamże</w:t>
      </w:r>
    </w:p>
  </w:footnote>
  <w:footnote w:id="7">
    <w:p w14:paraId="0C704D76" w14:textId="61EA420A" w:rsidR="00BA2EA3" w:rsidRPr="00296F05" w:rsidRDefault="00BA2EA3" w:rsidP="00296F05">
      <w:pPr>
        <w:pStyle w:val="Tekstprzypisudolnego"/>
        <w:jc w:val="both"/>
        <w:rPr>
          <w:sz w:val="18"/>
          <w:szCs w:val="18"/>
        </w:rPr>
      </w:pPr>
      <w:r w:rsidRPr="00296F05">
        <w:rPr>
          <w:rStyle w:val="Odwoanieprzypisudolnego"/>
          <w:sz w:val="18"/>
          <w:szCs w:val="18"/>
        </w:rPr>
        <w:footnoteRef/>
      </w:r>
      <w:r w:rsidRPr="00296F05">
        <w:rPr>
          <w:sz w:val="18"/>
          <w:szCs w:val="18"/>
        </w:rPr>
        <w:t xml:space="preserve"> </w:t>
      </w:r>
      <w:r w:rsidRPr="00296F05">
        <w:rPr>
          <w:rFonts w:cs="Calibri"/>
          <w:sz w:val="18"/>
          <w:szCs w:val="18"/>
        </w:rPr>
        <w:t>Weker H., Rowicka G., Dyląg H., Barańska M., Strucińska M., Więch M., Poradnik żywienia dziecka w wieku od 1. do 3. roku życia. Praktyczne zastosowanie norm i zaleceń żywieniowych, Instytut Matki i Dziecka, 2020.</w:t>
      </w:r>
    </w:p>
  </w:footnote>
  <w:footnote w:id="8">
    <w:p w14:paraId="7F3D4A7F" w14:textId="34DC0350" w:rsidR="004968C0" w:rsidRPr="00296F05" w:rsidRDefault="004968C0" w:rsidP="00296F05">
      <w:pPr>
        <w:pStyle w:val="Tekstprzypisudolnego"/>
        <w:jc w:val="both"/>
        <w:rPr>
          <w:sz w:val="18"/>
          <w:szCs w:val="18"/>
        </w:rPr>
      </w:pPr>
      <w:r w:rsidRPr="00296F05">
        <w:rPr>
          <w:rStyle w:val="Odwoanieprzypisudolnego"/>
          <w:sz w:val="18"/>
          <w:szCs w:val="18"/>
        </w:rPr>
        <w:footnoteRef/>
      </w:r>
      <w:r w:rsidRPr="00296F05">
        <w:rPr>
          <w:sz w:val="18"/>
          <w:szCs w:val="18"/>
        </w:rPr>
        <w:t xml:space="preserve"> Tamże</w:t>
      </w:r>
    </w:p>
  </w:footnote>
  <w:footnote w:id="9">
    <w:p w14:paraId="7A9269A0" w14:textId="77777777" w:rsidR="006F0E82" w:rsidRPr="00296F05" w:rsidRDefault="006F0E82" w:rsidP="006F0E82">
      <w:pPr>
        <w:pStyle w:val="Tekstprzypisudolnego"/>
        <w:jc w:val="both"/>
        <w:rPr>
          <w:sz w:val="18"/>
          <w:szCs w:val="18"/>
        </w:rPr>
      </w:pPr>
      <w:r w:rsidRPr="00296F05">
        <w:rPr>
          <w:rStyle w:val="Odwoanieprzypisudolnego"/>
          <w:sz w:val="18"/>
          <w:szCs w:val="18"/>
        </w:rPr>
        <w:footnoteRef/>
      </w:r>
      <w:r w:rsidRPr="00296F05">
        <w:rPr>
          <w:sz w:val="18"/>
          <w:szCs w:val="18"/>
        </w:rPr>
        <w:t xml:space="preserve"> Bebiko Junior 3 NUTRIflor Expert, jak wszystkie inne mleka modyfikowane dla małych dzieci po 1. roku życia, zawiera wapń, żelazo, jod oraz witaminę D.</w:t>
      </w:r>
    </w:p>
  </w:footnote>
  <w:footnote w:id="10">
    <w:p w14:paraId="5DEB2B17" w14:textId="77777777" w:rsidR="006F0E82" w:rsidRPr="00296F05" w:rsidRDefault="006F0E82" w:rsidP="006F0E82">
      <w:pPr>
        <w:pStyle w:val="Tekstprzypisudolnego"/>
        <w:jc w:val="both"/>
        <w:rPr>
          <w:sz w:val="18"/>
          <w:szCs w:val="18"/>
        </w:rPr>
      </w:pPr>
      <w:r w:rsidRPr="00296F05">
        <w:rPr>
          <w:rStyle w:val="Odwoanieprzypisudolnego"/>
          <w:sz w:val="18"/>
          <w:szCs w:val="18"/>
        </w:rPr>
        <w:footnoteRef/>
      </w:r>
      <w:r w:rsidRPr="00296F05">
        <w:rPr>
          <w:sz w:val="18"/>
          <w:szCs w:val="18"/>
        </w:rPr>
        <w:t xml:space="preserve"> Tak jak inne mleka modyfikowane po 1. roku życia.</w:t>
      </w:r>
    </w:p>
  </w:footnote>
  <w:footnote w:id="11">
    <w:p w14:paraId="21E0F6E3" w14:textId="77777777" w:rsidR="006F0E82" w:rsidRPr="00296F05" w:rsidRDefault="006F0E82" w:rsidP="006F0E82">
      <w:pPr>
        <w:pStyle w:val="Tekstprzypisudolnego"/>
        <w:jc w:val="both"/>
        <w:rPr>
          <w:sz w:val="18"/>
          <w:szCs w:val="18"/>
        </w:rPr>
      </w:pPr>
      <w:r w:rsidRPr="00296F05">
        <w:rPr>
          <w:rStyle w:val="Odwoanieprzypisudolnego"/>
          <w:sz w:val="18"/>
          <w:szCs w:val="18"/>
        </w:rPr>
        <w:footnoteRef/>
      </w:r>
      <w:r w:rsidRPr="00296F05">
        <w:rPr>
          <w:sz w:val="18"/>
          <w:szCs w:val="18"/>
        </w:rPr>
        <w:t xml:space="preserve"> Tak jak inne mleka modyfikowane po 1. roku życia.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93D6F" w14:textId="08E1F9DB" w:rsidR="000049CC" w:rsidRDefault="000049CC" w:rsidP="000049CC">
    <w:pPr>
      <w:pStyle w:val="Nagwek"/>
      <w:spacing w:after="120"/>
      <w:jc w:val="right"/>
    </w:pPr>
    <w:r>
      <w:rPr>
        <w:noProof/>
      </w:rPr>
      <w:drawing>
        <wp:inline distT="0" distB="0" distL="0" distR="0" wp14:anchorId="603B0712" wp14:editId="1C4E7BEB">
          <wp:extent cx="823000" cy="54035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000" cy="540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758A7"/>
    <w:multiLevelType w:val="hybridMultilevel"/>
    <w:tmpl w:val="B078A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303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9CC"/>
    <w:rsid w:val="00003653"/>
    <w:rsid w:val="000049CC"/>
    <w:rsid w:val="00141782"/>
    <w:rsid w:val="00145628"/>
    <w:rsid w:val="001467A3"/>
    <w:rsid w:val="0018046D"/>
    <w:rsid w:val="00197D9E"/>
    <w:rsid w:val="001A284E"/>
    <w:rsid w:val="001E1464"/>
    <w:rsid w:val="002027F5"/>
    <w:rsid w:val="00273E1D"/>
    <w:rsid w:val="00296F05"/>
    <w:rsid w:val="002B0A41"/>
    <w:rsid w:val="003B3D55"/>
    <w:rsid w:val="004968C0"/>
    <w:rsid w:val="004B71FC"/>
    <w:rsid w:val="004D718D"/>
    <w:rsid w:val="00553B16"/>
    <w:rsid w:val="00593942"/>
    <w:rsid w:val="005A1728"/>
    <w:rsid w:val="005B4CCC"/>
    <w:rsid w:val="0060534E"/>
    <w:rsid w:val="00642A0C"/>
    <w:rsid w:val="006A6DD7"/>
    <w:rsid w:val="006C19B5"/>
    <w:rsid w:val="006F0E82"/>
    <w:rsid w:val="0074351C"/>
    <w:rsid w:val="00747B62"/>
    <w:rsid w:val="007B3137"/>
    <w:rsid w:val="00814375"/>
    <w:rsid w:val="00856213"/>
    <w:rsid w:val="008A6CB7"/>
    <w:rsid w:val="0092011E"/>
    <w:rsid w:val="00A52EBF"/>
    <w:rsid w:val="00A95C40"/>
    <w:rsid w:val="00B30196"/>
    <w:rsid w:val="00BA2EA3"/>
    <w:rsid w:val="00BD44B5"/>
    <w:rsid w:val="00C03E0C"/>
    <w:rsid w:val="00C2358B"/>
    <w:rsid w:val="00C54D27"/>
    <w:rsid w:val="00C943E7"/>
    <w:rsid w:val="00D0397B"/>
    <w:rsid w:val="00D20506"/>
    <w:rsid w:val="00DA59E2"/>
    <w:rsid w:val="00E36CF3"/>
    <w:rsid w:val="00EB7707"/>
    <w:rsid w:val="00EE10E2"/>
    <w:rsid w:val="00F371D1"/>
    <w:rsid w:val="00FA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7CEC2B"/>
  <w15:chartTrackingRefBased/>
  <w15:docId w15:val="{7E16948F-DAEC-420D-92A2-96B19C30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4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9CC"/>
  </w:style>
  <w:style w:type="paragraph" w:styleId="Stopka">
    <w:name w:val="footer"/>
    <w:basedOn w:val="Normalny"/>
    <w:link w:val="StopkaZnak"/>
    <w:uiPriority w:val="99"/>
    <w:unhideWhenUsed/>
    <w:rsid w:val="00004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9C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43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43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437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47B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7B6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F0E82"/>
    <w:pPr>
      <w:ind w:left="720"/>
      <w:contextualSpacing/>
    </w:pPr>
  </w:style>
  <w:style w:type="table" w:styleId="Tabela-Siatka">
    <w:name w:val="Table Grid"/>
    <w:basedOn w:val="Standardowy"/>
    <w:uiPriority w:val="39"/>
    <w:rsid w:val="006F0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54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4D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4D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4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4D2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03E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0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biklub.pl/produkty/mleka-modyfikowane/bebiko-junior-3-nutriflor-expe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AA2AC-F672-4A85-9704-1031E0FD7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4859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Dagmara</cp:lastModifiedBy>
  <cp:revision>3</cp:revision>
  <dcterms:created xsi:type="dcterms:W3CDTF">2022-04-21T09:24:00Z</dcterms:created>
  <dcterms:modified xsi:type="dcterms:W3CDTF">2022-05-05T10:05:00Z</dcterms:modified>
</cp:coreProperties>
</file>